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39" w:rsidRPr="00F72849" w:rsidRDefault="0015725F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2A0939" w:rsidRPr="00F72849" w:rsidRDefault="0015725F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A0939" w:rsidRPr="00F72849" w:rsidRDefault="0015725F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2A0939" w:rsidRPr="00F72849" w:rsidRDefault="0015725F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2A0939" w:rsidRPr="00F72849" w:rsidRDefault="002A0939" w:rsidP="002A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7F4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06-2/295-19</w:t>
      </w:r>
    </w:p>
    <w:p w:rsidR="002A0939" w:rsidRPr="00F72849" w:rsidRDefault="00EE1A9A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BA5B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A0939" w:rsidRPr="00CF743D" w:rsidRDefault="0015725F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A0939" w:rsidRDefault="002A0939" w:rsidP="002A093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939" w:rsidRPr="00F72849" w:rsidRDefault="002A0939" w:rsidP="002A093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939" w:rsidRPr="00F72849" w:rsidRDefault="0015725F" w:rsidP="002A093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2A0939" w:rsidRPr="00F72849" w:rsidRDefault="000D432B" w:rsidP="002A093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54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2A0939" w:rsidRPr="00F72849" w:rsidRDefault="002A0939" w:rsidP="002A093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0939" w:rsidRPr="00F72849" w:rsidRDefault="002A0939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1670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A0939" w:rsidRPr="00F72849" w:rsidRDefault="002A0939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A0939" w:rsidRPr="00F72849" w:rsidRDefault="002A0939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FA0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FA0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A0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FA0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A0939" w:rsidRPr="00F72849" w:rsidRDefault="002A0939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756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7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C7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 w:rsidR="00C7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7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7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7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C7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Stevanovića</w:t>
      </w:r>
      <w:r w:rsidR="00C7565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75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A0939" w:rsidRPr="00F72849" w:rsidRDefault="002A0939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8766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8766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A0939" w:rsidRPr="00F72849" w:rsidRDefault="002A0939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F036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Eremija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76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F036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F0364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Dobrijević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F036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36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F036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Krasojević</w:t>
      </w:r>
      <w:r w:rsidR="00F036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F036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A0939" w:rsidRPr="00F72849" w:rsidRDefault="002A0939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0939" w:rsidRPr="00F72849" w:rsidRDefault="002A0939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2A0939" w:rsidRPr="00F72849" w:rsidRDefault="002A0939" w:rsidP="002A09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0939" w:rsidRPr="00F72849" w:rsidRDefault="0015725F" w:rsidP="002A0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A0939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0939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A0939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A0939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0939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0939" w:rsidRPr="00F728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0939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A0939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A0939" w:rsidRPr="00F72849" w:rsidRDefault="002A0939" w:rsidP="002A0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939" w:rsidRPr="0080401F" w:rsidRDefault="0015725F" w:rsidP="002A0939">
      <w:pPr>
        <w:pStyle w:val="ListParagraph"/>
        <w:numPr>
          <w:ilvl w:val="0"/>
          <w:numId w:val="1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566A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budžetu</w:t>
      </w:r>
      <w:r w:rsidR="00566A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Republike</w:t>
      </w:r>
      <w:r w:rsidR="00566A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 w:rsidR="00566A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566A37">
        <w:rPr>
          <w:rFonts w:cs="Times New Roman"/>
          <w:sz w:val="24"/>
          <w:szCs w:val="24"/>
          <w:lang w:val="sr-Cyrl-RS"/>
        </w:rPr>
        <w:t xml:space="preserve"> 2020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godinu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21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privrede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28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rudarstva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energetike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Razdeo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32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trgovine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turizma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telekomunikacija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566A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566A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566A3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566A37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566A37">
        <w:rPr>
          <w:rFonts w:cs="Times New Roman"/>
          <w:sz w:val="24"/>
          <w:szCs w:val="24"/>
          <w:lang w:val="sr-Cyrl-RS"/>
        </w:rPr>
        <w:t xml:space="preserve"> 400-2730/19 </w:t>
      </w:r>
      <w:r>
        <w:rPr>
          <w:rFonts w:cs="Times New Roman"/>
          <w:sz w:val="24"/>
          <w:szCs w:val="24"/>
          <w:lang w:val="sr-Cyrl-RS"/>
        </w:rPr>
        <w:t>od</w:t>
      </w:r>
      <w:r w:rsidR="00566A37">
        <w:rPr>
          <w:rFonts w:cs="Times New Roman"/>
          <w:sz w:val="24"/>
          <w:szCs w:val="24"/>
          <w:lang w:val="sr-Cyrl-RS"/>
        </w:rPr>
        <w:t xml:space="preserve"> 4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novembra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 2</w:t>
      </w:r>
      <w:r w:rsidR="00566A37">
        <w:rPr>
          <w:rFonts w:cs="Times New Roman"/>
          <w:sz w:val="24"/>
          <w:szCs w:val="24"/>
          <w:lang w:val="sr-Cyrl-RS"/>
        </w:rPr>
        <w:t>019</w:t>
      </w:r>
      <w:r w:rsidR="002A0939" w:rsidRPr="002517EF"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godine</w:t>
      </w:r>
      <w:r w:rsidR="002A0939" w:rsidRPr="002517EF">
        <w:rPr>
          <w:rFonts w:cs="Times New Roman"/>
          <w:sz w:val="24"/>
          <w:szCs w:val="24"/>
          <w:lang w:val="sr-Cyrl-RS"/>
        </w:rPr>
        <w:t>);</w:t>
      </w:r>
    </w:p>
    <w:p w:rsidR="002A0939" w:rsidRPr="00A4642F" w:rsidRDefault="0015725F" w:rsidP="002A0939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Razno</w:t>
      </w:r>
      <w:r w:rsidR="002A0939">
        <w:rPr>
          <w:rFonts w:cs="Times New Roman"/>
          <w:sz w:val="24"/>
          <w:szCs w:val="24"/>
        </w:rPr>
        <w:t>.</w:t>
      </w:r>
    </w:p>
    <w:p w:rsidR="002A0939" w:rsidRPr="00F72849" w:rsidRDefault="002A0939" w:rsidP="002A0939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2A0939" w:rsidRPr="00F72849" w:rsidRDefault="002A0939" w:rsidP="002A0939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8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95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95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295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558A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0939" w:rsidRDefault="0015725F" w:rsidP="002A0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A093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2A093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B236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budžetu</w:t>
      </w:r>
      <w:r w:rsidR="00B236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B236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B236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B236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privrede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rudarstva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energetike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32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A0939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</w:p>
    <w:p w:rsidR="002A0939" w:rsidRDefault="002A0939" w:rsidP="002A0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3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B23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23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23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676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delokrugom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173.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51ED" w:rsidRDefault="002A0939" w:rsidP="002A09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285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Eremija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58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0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3704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70477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77">
        <w:rPr>
          <w:rFonts w:ascii="Times New Roman" w:hAnsi="Times New Roman" w:cs="Times New Roman"/>
          <w:sz w:val="24"/>
          <w:szCs w:val="24"/>
          <w:lang w:val="sr-Cyrl-RS"/>
        </w:rPr>
        <w:t>314,5</w:t>
      </w:r>
      <w:r w:rsidR="00641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B0F">
        <w:rPr>
          <w:rFonts w:ascii="Times New Roman" w:hAnsi="Times New Roman" w:cs="Times New Roman"/>
          <w:sz w:val="24"/>
          <w:szCs w:val="24"/>
          <w:lang w:val="sr-Cyrl-RS"/>
        </w:rPr>
        <w:t>334,7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19F0">
        <w:rPr>
          <w:rFonts w:ascii="Times New Roman" w:hAnsi="Times New Roman" w:cs="Times New Roman"/>
          <w:sz w:val="24"/>
          <w:szCs w:val="24"/>
        </w:rPr>
        <w:t>2</w:t>
      </w:r>
      <w:r w:rsidR="006419F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419F0">
        <w:rPr>
          <w:rFonts w:ascii="Times New Roman" w:hAnsi="Times New Roman" w:cs="Times New Roman"/>
          <w:sz w:val="24"/>
          <w:szCs w:val="24"/>
        </w:rPr>
        <w:t>,</w:t>
      </w:r>
      <w:r w:rsidR="006419F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2849">
        <w:rPr>
          <w:rFonts w:ascii="Times New Roman" w:hAnsi="Times New Roman" w:cs="Times New Roman"/>
          <w:sz w:val="24"/>
          <w:szCs w:val="24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A78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A7842">
        <w:rPr>
          <w:rFonts w:ascii="Times New Roman" w:hAnsi="Times New Roman" w:cs="Times New Roman"/>
          <w:sz w:val="24"/>
          <w:szCs w:val="24"/>
          <w:lang w:val="sr-Cyrl-RS"/>
        </w:rPr>
        <w:t xml:space="preserve"> 0,3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BDP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3D94" w:rsidRP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43D94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443D94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3D94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3D94" w:rsidRPr="00F72849">
        <w:rPr>
          <w:rFonts w:ascii="Times New Roman" w:hAnsi="Times New Roman" w:cs="Times New Roman"/>
          <w:sz w:val="24"/>
          <w:szCs w:val="24"/>
        </w:rPr>
        <w:t>M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inistarstva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opredeljen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23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91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469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443D94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57339" w:rsidRP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Najznačajnija</w:t>
      </w:r>
      <w:r w:rsidR="0025733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25733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izdvajanja</w:t>
      </w:r>
      <w:r w:rsidR="0025733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5733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25733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25733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investitorima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733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733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9,3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="00443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stanova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snaga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2,2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1,3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612F71" w:rsidRP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podsticaj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investiciju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audio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vizuelnih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5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 xml:space="preserve">700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1636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opredeljen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7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437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7CBF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3B04">
        <w:rPr>
          <w:rFonts w:ascii="Times New Roman" w:hAnsi="Times New Roman" w:cs="Times New Roman"/>
          <w:sz w:val="24"/>
          <w:szCs w:val="24"/>
          <w:lang w:val="sr-Cyrl-RS"/>
        </w:rPr>
        <w:t>680</w:t>
      </w:r>
      <w:r w:rsidR="00437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7CBF">
        <w:rPr>
          <w:rFonts w:ascii="Times New Roman" w:hAnsi="Times New Roman" w:cs="Times New Roman"/>
          <w:sz w:val="24"/>
          <w:szCs w:val="24"/>
          <w:lang w:val="sr-Cyrl-RS"/>
        </w:rPr>
        <w:t>682</w:t>
      </w:r>
      <w:r w:rsidR="00AE2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hiljade</w:t>
      </w:r>
      <w:r w:rsidR="00AE2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D10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energetski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ugroženog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kupca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612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4CA5">
        <w:rPr>
          <w:rFonts w:ascii="Times New Roman" w:hAnsi="Times New Roman" w:cs="Times New Roman"/>
          <w:sz w:val="24"/>
          <w:szCs w:val="24"/>
          <w:lang w:val="sr-Cyrl-RS"/>
        </w:rPr>
        <w:t xml:space="preserve"> 595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52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526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Resavica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C52676">
        <w:rPr>
          <w:rFonts w:ascii="Times New Roman" w:hAnsi="Times New Roman" w:cs="Times New Roman"/>
          <w:sz w:val="24"/>
          <w:szCs w:val="24"/>
          <w:lang w:val="sr-Cyrl-RS"/>
        </w:rPr>
        <w:t xml:space="preserve">,1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milijarda</w:t>
      </w:r>
      <w:r w:rsidR="00C52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obaveznih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rezervi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derivata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gasa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37126">
        <w:rPr>
          <w:rFonts w:ascii="Times New Roman" w:hAnsi="Times New Roman" w:cs="Times New Roman"/>
          <w:sz w:val="24"/>
          <w:szCs w:val="24"/>
          <w:lang w:val="sr-Cyrl-RS"/>
        </w:rPr>
        <w:t>,6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C52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opredeljen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2122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12246">
        <w:rPr>
          <w:rFonts w:ascii="Times New Roman" w:hAnsi="Times New Roman" w:cs="Times New Roman"/>
          <w:sz w:val="24"/>
          <w:szCs w:val="24"/>
          <w:lang w:val="sr-Cyrl-RS"/>
        </w:rPr>
        <w:t xml:space="preserve"> 7,1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122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Najznačajnije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stavke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C52676">
        <w:rPr>
          <w:rFonts w:ascii="Times New Roman" w:hAnsi="Times New Roman" w:cs="Times New Roman"/>
          <w:sz w:val="24"/>
          <w:szCs w:val="24"/>
          <w:lang w:val="sr-Cyrl-RS"/>
        </w:rPr>
        <w:t xml:space="preserve"> 1,2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milijarda</w:t>
      </w:r>
      <w:r w:rsidR="00C526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komunikacione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="00452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2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 w:rsidR="00452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452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2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452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2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52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452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522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2C0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C0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C08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3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međunarodnoj</w:t>
      </w:r>
      <w:r w:rsidR="00A63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izložbi</w:t>
      </w:r>
      <w:r w:rsidR="00A6314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Ekspo</w:t>
      </w:r>
      <w:r w:rsidR="00A631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Dubai</w:t>
      </w:r>
      <w:r w:rsidR="00BE09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314A">
        <w:rPr>
          <w:rFonts w:ascii="Times New Roman" w:hAnsi="Times New Roman" w:cs="Times New Roman"/>
          <w:sz w:val="24"/>
          <w:szCs w:val="24"/>
          <w:lang w:val="sr-Cyrl-RS"/>
        </w:rPr>
        <w:t>2020“</w:t>
      </w:r>
      <w:r w:rsidR="0034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Dubaiu</w:t>
      </w:r>
      <w:r w:rsidR="0034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34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0B45">
        <w:rPr>
          <w:rFonts w:ascii="Times New Roman" w:hAnsi="Times New Roman" w:cs="Times New Roman"/>
          <w:sz w:val="24"/>
          <w:szCs w:val="24"/>
          <w:lang w:val="sr-Cyrl-RS"/>
        </w:rPr>
        <w:t xml:space="preserve"> 680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40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631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2676" w:rsidRDefault="002A0939" w:rsidP="002A09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526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 w:rsidR="00C526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C526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stavove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dali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C526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526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sledeća</w:t>
      </w:r>
      <w:r w:rsidR="00C526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C5267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52676" w:rsidRDefault="00C52676" w:rsidP="002A09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prate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stranim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investitorima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52669" w:rsidRDefault="00A52669" w:rsidP="002A09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subjektima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zatvorili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firme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otpustili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radnike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B3070" w:rsidRDefault="00A52669" w:rsidP="00A5266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dokle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stiglo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rešavanjem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Resavica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kakva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perspektiva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očekivati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rastaretiti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godišnje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izdvajaju</w:t>
      </w:r>
      <w:r w:rsidR="00DB307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F1844" w:rsidRDefault="005F1844" w:rsidP="005F18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regionalni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trgovinu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dobije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privrednih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inostranstva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dobio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iznosima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iskoristio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kakvim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rezultatima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brojem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Pr="005F184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F35876" w:rsidRPr="00F35876" w:rsidRDefault="00F35876" w:rsidP="00F3587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planovi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investicije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narednoj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35876" w:rsidRPr="00F35876" w:rsidRDefault="00F35876" w:rsidP="00F3587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dati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stavka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razdvojeno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videti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odlazi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ostaje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35876" w:rsidRDefault="00F35876" w:rsidP="00F3587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narednu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izdvojeno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podsticaje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turizmu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kategriju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mladih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nezaposlene</w:t>
      </w:r>
      <w:r w:rsidRPr="00F35876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penzionere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vojna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druga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lica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705B0" w:rsidRDefault="00E705B0" w:rsidP="00E705B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mogu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unaprede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načini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finansiranja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podsticaja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osim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postigne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insvesticija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garantovati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5%. </w:t>
      </w:r>
    </w:p>
    <w:p w:rsidR="00E705B0" w:rsidRPr="00F35876" w:rsidRDefault="00E705B0" w:rsidP="00F3587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6F4B" w:rsidRDefault="007B767B" w:rsidP="00FA6F4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958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Primećeno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Razedo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iznosio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32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planirano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vidi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ambijent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bolji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manji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manje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subvencionisanjem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pravna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sigurnost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dobar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pozitivan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poslovni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amibijent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nastavlja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daljim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razvijanjem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unapređenjem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Porast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zarada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oslobađanje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poreske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teret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poslodavca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smanjena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stopa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nezaposlenosti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rast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4,7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procenata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direktnih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stranih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investicija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zadivljujući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bolje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svakako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postepeno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kontinuitet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samim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postiže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izvesna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sigurnost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izdvojeno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pet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narednoj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planirano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7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imalo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deset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narednoj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12,680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mnogo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elemenata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uklopi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optimizuje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odrede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prioriteti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prvih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prioriteta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Penzioneri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naša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najstarija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populacija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milion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700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teret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reformi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vidi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mogućnostima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vodi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toj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najstarijoj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kategoriji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blagi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rast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jednokratne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vaučere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turiznu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pogodnosti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dosta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optimizam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uverenje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spram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prilika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bolji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poštovanje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načela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racionalnosti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ekonomičnosti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opreznog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13288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6F4B" w:rsidRP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razmisli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mogućim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poresku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olakšicu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FA6F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2885" w:rsidRDefault="00132885" w:rsidP="00132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1D08" w:rsidRDefault="00D06BCC" w:rsidP="002719F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331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1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7D1D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D1D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1D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zahvaljujući</w:t>
      </w:r>
      <w:r w:rsidR="006708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subvencijama</w:t>
      </w:r>
      <w:r w:rsidR="00331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31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6708EA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708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6708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26F2">
        <w:rPr>
          <w:rFonts w:ascii="Times New Roman" w:hAnsi="Times New Roman" w:cs="Times New Roman"/>
          <w:sz w:val="24"/>
          <w:szCs w:val="24"/>
          <w:lang w:val="sr-Cyrl-CS"/>
        </w:rPr>
        <w:t>3,5</w:t>
      </w:r>
      <w:r w:rsidR="006708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C05C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C05C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stranih</w:t>
      </w:r>
      <w:r w:rsidR="00C05C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direktnih</w:t>
      </w:r>
      <w:r w:rsidR="00C05C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investicija</w:t>
      </w:r>
      <w:r w:rsidR="00C05C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05C85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trećem</w:t>
      </w:r>
      <w:r w:rsidR="00272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kvartalu</w:t>
      </w:r>
      <w:r w:rsidR="00272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272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72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privreda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beleži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2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rast</w:t>
      </w:r>
      <w:r w:rsidR="00272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726F2">
        <w:rPr>
          <w:rFonts w:ascii="Times New Roman" w:hAnsi="Times New Roman" w:cs="Times New Roman"/>
          <w:sz w:val="24"/>
          <w:szCs w:val="24"/>
          <w:lang w:val="sr-Cyrl-CS"/>
        </w:rPr>
        <w:t xml:space="preserve"> 4,7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%.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dobio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radnika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zaposleno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transparentni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dostupni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Suštinski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građane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državu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zaposlen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premrežena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fabrikama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proizvodnim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pogonima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fabrika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Krupnju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Vladičinom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Hanu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mestima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skoro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zamrla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nikakve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demografski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zabeležen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odliv</w:t>
      </w:r>
      <w:r w:rsidR="00016B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nekim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fabrikama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pogonima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jesu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niske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plate</w:t>
      </w:r>
      <w:r w:rsidR="00660A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660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slučajevi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15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nemačka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kompanija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Pančevu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plata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700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492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neto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investicije</w:t>
      </w:r>
      <w:r w:rsidR="00D844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D844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D844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one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zahtevaju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D844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manuelnu</w:t>
      </w:r>
      <w:r w:rsidR="00D844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radnu</w:t>
      </w:r>
      <w:r w:rsidR="00D844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snagu</w:t>
      </w:r>
      <w:r w:rsidR="00D844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6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radnu</w:t>
      </w:r>
      <w:r w:rsidR="00036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snagu</w:t>
      </w:r>
      <w:r w:rsidR="00036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36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036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niži</w:t>
      </w:r>
      <w:r w:rsidR="00036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nivo</w:t>
      </w:r>
      <w:r w:rsidR="00036F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zarada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prelazi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novu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fazu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investicija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podrazumevaju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tehnologije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visokim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kvalifikacijama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obezbeđuje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mlade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kvalifikovane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visoko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obrazovane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ljude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Rezultat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nezaposlenost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pala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ispod</w:t>
      </w:r>
      <w:r w:rsidR="00E705B0">
        <w:rPr>
          <w:rFonts w:ascii="Times New Roman" w:hAnsi="Times New Roman" w:cs="Times New Roman"/>
          <w:sz w:val="24"/>
          <w:szCs w:val="24"/>
          <w:lang w:val="sr-Cyrl-CS"/>
        </w:rPr>
        <w:t xml:space="preserve"> 10%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uspeh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priliv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investicija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moguć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971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30D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930D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0D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930D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30D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D6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810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napravili</w:t>
      </w:r>
      <w:r w:rsidR="00810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najbolji</w:t>
      </w:r>
      <w:r w:rsidR="00810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mogući</w:t>
      </w:r>
      <w:r w:rsidR="00810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ambijent</w:t>
      </w:r>
      <w:r w:rsidR="00810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10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investiranje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prednost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prepoznata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dobra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destinacija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partnera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najviše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investiraju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Republikom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Kinom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Južnom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Korejom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zemljama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Bliskog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Istoka</w:t>
      </w:r>
      <w:r w:rsidR="00BB5D6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958AE" w:rsidRDefault="00F958AE" w:rsidP="00F958A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kontroli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prešla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Liste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dostavljen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videti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obim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pomažu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strateška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važna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stavka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Resavica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finansijski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pomaže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Resavica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rasohoduje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nego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prihoduje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ekonomski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neisplativo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zadržali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zaposleni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čitavi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regioni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ekonomski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propali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odakle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primaju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takav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31D8F" w:rsidRDefault="00331D8F" w:rsidP="00331D8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vode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samo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projetima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pojedninog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sagledati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projekti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utiču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okruženje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zaista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podsticajan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zarada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proseku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9,5%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ključnih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Fiskalni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ocenio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prekomerno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zarada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5,5%,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uzme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obzir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realni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polovine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fiskalnog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prostora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potrošeno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stimulisanje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rasta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povećanjem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potrošnje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opterećenja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zarade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sprovedeno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umanjenjem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doprinosa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procentna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podizanje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iznosa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neoporezivog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zarade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hiljadu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imaće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posledicu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13,4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izdvojeno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26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pogoditi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privatni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iskoračiti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zaradama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još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postignuta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dovoljna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transparentnost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posmatraju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stavke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ugovoru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specijalizovane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sudske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kazne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penali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Resavica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primećeno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Resavici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ponavlja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iznos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istoj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poziciji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istom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šifrom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iznostu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ključna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podsticanje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rasta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stranih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direktnih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smanjene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prošlu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podsticanje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nekonkurentnih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srpskih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novih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najčešće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tržištima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posluju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vrlo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konkurentni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profitabilni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plaćanje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kupovina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njihove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spremnosti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dođu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tržište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polovine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stiče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utisak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najviše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profitiraju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zapravo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sami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uglavnom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strani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domaći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diskriminisani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životnom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standardu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malo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osećaju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benefite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subvencionisanja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dobijaju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puno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kroz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direktna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plaćanja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indirektnih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pogodnosti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kroz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otpis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fiskalnih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opremanje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komunalne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zarade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subvencionisanim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mestimasu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loše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politiku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subvencionisanja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analizirati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ugla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sagledavanja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zarade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subvencionisanim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mestima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450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evra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među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prihvaćeno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pravično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subvencionisani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novca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poreskih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obveznika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ekonomske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isplativosti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dovoljna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dopuni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91AD8" w:rsidRDefault="005F005B" w:rsidP="002719F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91AD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reforme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dale</w:t>
      </w:r>
      <w:r w:rsidR="004A7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rezultate</w:t>
      </w:r>
      <w:r w:rsidR="004A74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A7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A7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rezultat</w:t>
      </w:r>
      <w:r w:rsidR="004A7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A7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4A7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povećanja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zarada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njihve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svrsishodnosti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profit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2D7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investitori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dolazili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jedini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korist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597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korist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6C67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nego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uspostavljen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subvencija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stopa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nezaposlenosti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25%,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danas</w:t>
      </w:r>
      <w:r w:rsidR="00DC43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146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stopa</w:t>
      </w:r>
      <w:r w:rsidR="001146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nezaposlenosti</w:t>
      </w:r>
      <w:r w:rsidR="001146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spuštena</w:t>
      </w:r>
      <w:r w:rsidR="001146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1469B">
        <w:rPr>
          <w:rFonts w:ascii="Times New Roman" w:hAnsi="Times New Roman" w:cs="Times New Roman"/>
          <w:sz w:val="24"/>
          <w:szCs w:val="24"/>
          <w:lang w:val="sr-Cyrl-CS"/>
        </w:rPr>
        <w:t xml:space="preserve"> 10%</w:t>
      </w:r>
      <w:r w:rsidR="008166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16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16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6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816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16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rezultata</w:t>
      </w:r>
      <w:r w:rsidR="002716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subvencionisanja</w:t>
      </w:r>
      <w:r w:rsidR="00816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stranih</w:t>
      </w:r>
      <w:r w:rsidR="008166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investitora</w:t>
      </w:r>
      <w:r w:rsidR="0081666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Prosečna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zarada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A9641D">
        <w:rPr>
          <w:rFonts w:ascii="Times New Roman" w:hAnsi="Times New Roman" w:cs="Times New Roman"/>
          <w:sz w:val="24"/>
          <w:szCs w:val="24"/>
          <w:lang w:val="sr-Cyrl-CS"/>
        </w:rPr>
        <w:t xml:space="preserve"> 515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rezultat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dolaska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stranih</w:t>
      </w:r>
      <w:r w:rsidR="009F11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investitora</w:t>
      </w:r>
      <w:r w:rsidR="008B686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796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dolaska</w:t>
      </w:r>
      <w:r w:rsidR="00796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investitora</w:t>
      </w:r>
      <w:r w:rsidR="00796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96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796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79672E">
        <w:rPr>
          <w:rFonts w:ascii="Times New Roman" w:hAnsi="Times New Roman" w:cs="Times New Roman"/>
          <w:sz w:val="24"/>
          <w:szCs w:val="24"/>
          <w:lang w:val="sr-Cyrl-CS"/>
        </w:rPr>
        <w:t xml:space="preserve"> 320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79672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2690" w:rsidRDefault="0079672E" w:rsidP="002719F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F958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2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B2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2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normalno</w:t>
      </w:r>
      <w:r w:rsidR="00DB2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B2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B2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očekivati</w:t>
      </w:r>
      <w:r w:rsidR="00DB2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investitoru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nešto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ponudi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najmanje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lokacija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uređenost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trošku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proširenje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ulice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rešavanje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večitog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padne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kiša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ovde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brdu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sledeća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kiša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padne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FC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investitora</w:t>
      </w:r>
      <w:r w:rsidR="007054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54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njegove</w:t>
      </w:r>
      <w:r w:rsidR="007054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fabrike</w:t>
      </w:r>
      <w:r w:rsidR="007054F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radnici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plate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svuda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velike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potencira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dugi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niz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radvajanje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domaćih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stranih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investitora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istina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izjednačeni</w:t>
      </w:r>
      <w:r w:rsidR="00432F7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Pretprošle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prošle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donet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set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definitivno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izjednačeni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jedni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B95C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neko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belo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stvara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otvara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pogone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dobija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dotacije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84434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svake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roka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ispuni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958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958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jave</w:t>
      </w:r>
      <w:r w:rsidR="00F958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zainteresovani</w:t>
      </w:r>
      <w:r w:rsidR="00F958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privrednici</w:t>
      </w:r>
      <w:r w:rsidR="00F958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mali</w:t>
      </w:r>
      <w:r w:rsidR="00F958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F958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958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mikro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primeri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znali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iznajmljuju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kapacitete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Mataruškoj</w:t>
      </w:r>
      <w:r w:rsidR="00453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banji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kupili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hotel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znali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kandiduju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novčana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bar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novozaposlene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radnike</w:t>
      </w:r>
      <w:r w:rsidR="008C1CC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562F" w:rsidRDefault="00832CC7" w:rsidP="002A09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5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Srednjebanatskom</w:t>
      </w:r>
      <w:r w:rsidR="009E2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F95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9E2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2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kineska</w:t>
      </w:r>
      <w:r w:rsidR="001E2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9E248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E2483">
        <w:rPr>
          <w:rFonts w:ascii="Times New Roman" w:hAnsi="Times New Roman" w:cs="Times New Roman"/>
          <w:sz w:val="24"/>
          <w:szCs w:val="24"/>
          <w:lang w:val="sr-Latn-RS"/>
        </w:rPr>
        <w:t>Šangdong Linglong“</w:t>
      </w:r>
      <w:r w:rsidR="00B05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B05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5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B05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5A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="00B05A2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5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F95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5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5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5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55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355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355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5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355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5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poslednjem</w:t>
      </w:r>
      <w:r w:rsidR="00355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646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646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ukupnih</w:t>
      </w:r>
      <w:r w:rsidR="009646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9646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eura</w:t>
      </w:r>
      <w:r w:rsidR="00C57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57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57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57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57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57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zanemarljivo</w:t>
      </w:r>
      <w:r w:rsidR="00C575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="00C57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7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C57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57551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nezaposlenih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nezaposlenost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ispod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Zrenjanina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odseljavaju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zaposle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kompaniji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inženjeri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proizvodni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pogon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prosečna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kompaniji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90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4D1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Banatski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okrug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4B73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bele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EE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E5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izborilo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višegodišnjim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vladao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F45BA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562F" w:rsidRDefault="00D318C6" w:rsidP="003E5AB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manifestaciju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prestonica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811A7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81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reklama</w:t>
      </w:r>
      <w:r w:rsidR="0081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1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81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81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81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811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11A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3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umanjenje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E5AB5" w:rsidRPr="003E5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umanjena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A7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C50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0C50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0C50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="000C50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C50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opravdanih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Ulaganje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rashod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budućim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pokazati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prihodnoj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trgovina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pokazati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4644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prednosti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vrline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razloge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posetilaca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povećavati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investiciona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E000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B09CE" w:rsidRDefault="003B09CE" w:rsidP="002A09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RTB</w:t>
      </w:r>
      <w:r w:rsidR="00B942CA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Bor</w:t>
      </w:r>
      <w:r w:rsidR="00B942CA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B94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942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izuzetno</w:t>
      </w:r>
      <w:r w:rsidR="006171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teškoj</w:t>
      </w:r>
      <w:r w:rsidR="006171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situaciji</w:t>
      </w:r>
      <w:r w:rsidR="006171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171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dolaskom</w:t>
      </w:r>
      <w:r w:rsidR="006171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kineskog</w:t>
      </w:r>
      <w:r w:rsidR="006171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partnera</w:t>
      </w:r>
      <w:r w:rsidR="006171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193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AE193F">
        <w:rPr>
          <w:rFonts w:ascii="Times New Roman" w:hAnsi="Times New Roman" w:cs="Times New Roman"/>
          <w:sz w:val="24"/>
          <w:szCs w:val="24"/>
          <w:lang w:val="sr-Latn-RS"/>
        </w:rPr>
        <w:t>Zijin</w:t>
      </w:r>
      <w:r w:rsidR="00AE193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06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E06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06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poboljšao</w:t>
      </w:r>
      <w:r w:rsidR="00E06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standard</w:t>
      </w:r>
      <w:r w:rsidR="00304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istočne</w:t>
      </w:r>
      <w:r w:rsidR="00E06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Punih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otkako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28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02283">
        <w:rPr>
          <w:rFonts w:ascii="Times New Roman" w:hAnsi="Times New Roman" w:cs="Times New Roman"/>
          <w:sz w:val="24"/>
          <w:szCs w:val="24"/>
          <w:lang w:val="sr-Latn-RS"/>
        </w:rPr>
        <w:t>Zijin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Boru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preuzeo</w:t>
      </w:r>
      <w:r w:rsidR="0080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partnerstvo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3250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otvoreno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hiljadu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Prosek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Boru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 64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hiljade</w:t>
      </w:r>
      <w:r w:rsidR="00785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407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40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0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240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240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proseka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otvaranja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pogona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minimum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hiljadu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rudnik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proširiti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40%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Planiraju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podrazumevajau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AF0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087B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87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7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87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087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087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87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7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7B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kapacitet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proširenja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videli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pomak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kratko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profesionalno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kvalitetno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duguje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zahvalnost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kineskim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partnerom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73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0673F">
        <w:rPr>
          <w:rFonts w:ascii="Times New Roman" w:hAnsi="Times New Roman" w:cs="Times New Roman"/>
          <w:sz w:val="24"/>
          <w:szCs w:val="24"/>
          <w:lang w:val="sr-Latn-RS"/>
        </w:rPr>
        <w:t>Zijin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nerentabilno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ingerencijom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rudnici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Boru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partnerstvo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partneru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67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 w:rsidR="003C6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6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 w:rsidR="003C6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6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6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C6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C6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3C6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6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6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3C6F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pronađe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Resavicu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ostanu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zaposliti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="00A012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A012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A012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12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prosek</w:t>
      </w:r>
      <w:r w:rsidR="00A012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A012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12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935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povećao</w:t>
      </w:r>
      <w:r w:rsidR="00A012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0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90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0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90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dogodilo</w:t>
      </w:r>
      <w:r w:rsidR="00F90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0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90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F90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F900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7529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24B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4B73" w:rsidRDefault="00924B73" w:rsidP="002A09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4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45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zapadnoj</w:t>
      </w:r>
      <w:r w:rsidR="006346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B4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2B4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autoputeva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povezivanje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poboljšati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životnog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strandarda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kilometara</w:t>
      </w:r>
      <w:r w:rsidR="006A37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autoputa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Preljine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55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Obrenovca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putovalo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sati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112A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56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56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56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56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značiti</w:t>
      </w:r>
      <w:r w:rsidR="00456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56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6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autoput</w:t>
      </w:r>
      <w:r w:rsidR="00456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poveže</w:t>
      </w:r>
      <w:r w:rsidR="00AA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A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Obrenovca</w:t>
      </w:r>
      <w:r w:rsidR="00AA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Surčina</w:t>
      </w:r>
      <w:r w:rsidR="00AA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A6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najavljeno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poveže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Preljina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Požegom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Kotromanu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autoput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Sarajevo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značajni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Zapadnoj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Uložena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autoputeva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ED49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B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B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B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8B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inovacija</w:t>
      </w:r>
      <w:r w:rsidR="008B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8B4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ogleda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budućnost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najava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potpisivanje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8D0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Kinom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E1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industrijskog</w:t>
      </w:r>
      <w:r w:rsidR="00E1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parka</w:t>
      </w:r>
      <w:r w:rsidR="00E1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Borči</w:t>
      </w:r>
      <w:r w:rsidR="00E1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proleće</w:t>
      </w:r>
      <w:r w:rsidR="00E1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E1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705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značiće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inženjere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ljude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pokazli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resora</w:t>
      </w:r>
      <w:r w:rsidR="00E124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Najava</w:t>
      </w:r>
      <w:r w:rsidR="00FE5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FE5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5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FE5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FE5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primeri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EE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smanjiti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aero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zagađenja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Užicu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individualnih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ložišta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zagađuju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5A76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preorjentišu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zdravije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energente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biomasu</w:t>
      </w:r>
      <w:r w:rsidR="001A67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Podsticaj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pozitivnim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kretanjima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buduće</w:t>
      </w:r>
      <w:r w:rsidR="005E32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4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76427" w:rsidRDefault="00E341BD" w:rsidP="002A09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F2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4F2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2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2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F2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2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dat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F2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4F2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ravnomernom</w:t>
      </w:r>
      <w:r w:rsidR="004F2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regionalnom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stari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zanati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seoski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4.700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hiljadu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zamire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ostatak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baš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oživeti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povratiti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44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srpsko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gradilo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državu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srpski</w:t>
      </w:r>
      <w:r w:rsidR="00C81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domaćin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ginuo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ratu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trendova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142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napuštalo</w:t>
      </w:r>
      <w:r w:rsidR="00F135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svedoci</w:t>
      </w:r>
      <w:r w:rsidR="00F135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F135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F135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35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srpsko</w:t>
      </w:r>
      <w:r w:rsidR="00F135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F135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oživi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selu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privređuje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zaustavio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odliv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kompletna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infrastruktura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01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2372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2372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2372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struje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kanalizacije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ambulanta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vrtić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bračne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parove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ostaju</w:t>
      </w:r>
      <w:r w:rsidR="005B42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selu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predškolske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adekvatan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odrastanje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generacijom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školi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fakultetu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stanu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rame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F4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rame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E2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oživljavanje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zadruga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2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E2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2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zaživelo</w:t>
      </w:r>
      <w:r w:rsidR="00EE2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EE2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stotina</w:t>
      </w:r>
      <w:r w:rsidR="00EE2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zadruga</w:t>
      </w:r>
      <w:r w:rsidR="00EE2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2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E2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2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03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303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šansa</w:t>
      </w:r>
      <w:r w:rsidR="00303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3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srpsko</w:t>
      </w:r>
      <w:r w:rsidR="00303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303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zaživi</w:t>
      </w:r>
      <w:r w:rsidR="00303A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303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03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3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303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ravnomerni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portfelja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zaduženo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koordinaciju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F1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opredele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portfelja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52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živo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funkcionalno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doprinosi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B3D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1E92" w:rsidRDefault="00571E92" w:rsidP="002A09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isplativosti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ključne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ulepšale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verovatno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previše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uzele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prosvetarima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lekarima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teritorji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isplativost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šire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analizirati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Profit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njegova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spremonost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srpsko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uspeha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konkretnim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investicijama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praktično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suinvestitor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poreski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obveznici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suinvestitori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plodovi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subvencionisana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A15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15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poštenije</w:t>
      </w:r>
      <w:r w:rsidR="00A15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A15F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raspodeljeni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ulagače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radnike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suinvestiraju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poreski</w:t>
      </w:r>
      <w:r w:rsidR="00976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dinar</w:t>
      </w:r>
      <w:r w:rsidR="0074641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64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prosečna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746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46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46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46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merodavna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6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746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464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socijlane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razlike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plaćenih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prosečnu</w:t>
      </w:r>
      <w:r w:rsidR="00D65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zaradu</w:t>
      </w:r>
      <w:r w:rsidR="000F5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podižu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naviše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58A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F5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28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konstatovano</w:t>
      </w:r>
      <w:r w:rsidR="005F28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28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5F282F">
        <w:rPr>
          <w:rFonts w:ascii="Times New Roman" w:hAnsi="Times New Roman" w:cs="Times New Roman"/>
          <w:sz w:val="24"/>
          <w:szCs w:val="24"/>
          <w:lang w:val="sr-Cyrl-RS"/>
        </w:rPr>
        <w:t xml:space="preserve"> 15%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2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prima</w:t>
      </w:r>
      <w:r w:rsidR="0022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platu</w:t>
      </w:r>
      <w:r w:rsidR="0022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2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jednaka</w:t>
      </w:r>
      <w:r w:rsidR="0022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prosečnoj</w:t>
      </w:r>
      <w:r w:rsidR="00BE4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nje</w:t>
      </w:r>
      <w:r w:rsidR="00DF1E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Subvencionišu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03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2403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profitabilna</w:t>
      </w:r>
      <w:r w:rsidR="002403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privatna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2403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dobrodošle</w:t>
      </w:r>
      <w:r w:rsidR="004621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46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46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privatne</w:t>
      </w:r>
      <w:r w:rsidR="0046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inostrane</w:t>
      </w:r>
      <w:r w:rsidR="0046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46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46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46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4B13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13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4B13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tehnologije</w:t>
      </w:r>
      <w:r w:rsidR="004B13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B13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smeju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favorizovati</w:t>
      </w:r>
      <w:r w:rsidR="00C7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7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kompenzacija</w:t>
      </w:r>
      <w:r w:rsidR="00C7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izostanak</w:t>
      </w:r>
      <w:r w:rsidR="00C7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reformi</w:t>
      </w:r>
      <w:r w:rsidR="00471E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C7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C7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C7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C7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porodični</w:t>
      </w:r>
      <w:r w:rsidR="00C7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73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osetiti</w:t>
      </w:r>
      <w:r w:rsidR="00783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pravičnost</w:t>
      </w:r>
      <w:r w:rsidR="00783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3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raspodeli</w:t>
      </w:r>
      <w:r w:rsidR="00783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plodova</w:t>
      </w:r>
      <w:r w:rsidR="00783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subvencionisanih</w:t>
      </w:r>
      <w:r w:rsidR="00783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783C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85A16" w:rsidRPr="007C6011" w:rsidRDefault="00FA6F4B" w:rsidP="002A09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korišćenju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podsticaja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analizu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pokazala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zapošljavanja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velikog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broja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Modelom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investitori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potpisuju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prilkom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ugovaranja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podsticaja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predviđene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bankarske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garancije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čvrst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situacije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oštećena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svedene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minimum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Vladom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sprovelo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zaposlene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Resavica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smanjio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Resavica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konsultacijama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Svetskom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bankom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izvršena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analiza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elemenata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neophodni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potrebni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rudnik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unapredio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zatvorio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Razmatrala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dimenzija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teritorije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subjekti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mogu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absorbuju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višak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snage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Sprovođeni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programi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zatvaranja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rudnika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kroz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dobrovoljni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odlazak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pregrupisavanje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razuman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rešava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unapređenja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celog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vode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pregovori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dug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kreditora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Vlade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Češke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spremni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unaprede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vid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proizvodnje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moglo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iskoristiti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potencijala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tema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pažljiv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zbog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socijalne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dimenzije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geografskog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područja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celokupne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Resavicu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“,  550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namenjeno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svrhe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razdelu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iduću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verovatno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sprovesti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dobrovoljni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odlazak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socijalnom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programu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olakšava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rešavanje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rezervi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energenata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planira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skladišta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obaveznih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rezervi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kubnih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metara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postigla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sigurnost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snabdevanja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ispunile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15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Energetika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obaveznim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rezervama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energenata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direktno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Razdelu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projekti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kompanije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Srbijagas</w:t>
      </w:r>
      <w:r>
        <w:rPr>
          <w:rFonts w:ascii="Times New Roman" w:hAnsi="Times New Roman" w:cs="Times New Roman"/>
          <w:sz w:val="24"/>
          <w:szCs w:val="24"/>
          <w:lang w:val="sr-Cyrl-CS"/>
        </w:rPr>
        <w:t>“,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Elektroprivreda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Elektromreža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projekti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tiču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magistralnih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gasovoda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transbalkanskog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koridora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šire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sedsta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direktno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iskazana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razdelu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projekti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šire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povezivanje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regionom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transport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energenata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istakli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programe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podrazumevaju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širokopojasnih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mreža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ruralnim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predelima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projektno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predviđen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pravilima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radiće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ulaska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paralelno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razdvojeni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78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podsticajne</w:t>
      </w:r>
      <w:r w:rsidR="00780B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izolovana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udaljena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CA2D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51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251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povezane</w:t>
      </w:r>
      <w:r w:rsidR="00B60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B60F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stiže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370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70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70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0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povezati</w:t>
      </w:r>
      <w:r w:rsidR="00370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370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370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hiljade</w:t>
      </w:r>
      <w:r w:rsidR="00370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školskih</w:t>
      </w:r>
      <w:r w:rsidR="00370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85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širokopojasne</w:t>
      </w:r>
      <w:r w:rsidR="00F85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F85A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85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5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="00F85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5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32F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2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32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2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2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432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rebalansom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C673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0939" w:rsidRDefault="002A0939" w:rsidP="002A09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D76B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5D7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5D71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D76B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D76B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D76B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D76B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="00D76B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="00E22F7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E22F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="00E22F7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Stanislava</w:t>
      </w:r>
      <w:r w:rsidR="00E22F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Janošević</w:t>
      </w:r>
      <w:r w:rsidR="00E22F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D6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4D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D34D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D34D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Studenka</w:t>
      </w:r>
      <w:r w:rsidR="004A3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4A31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91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591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9117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59117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A3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3D6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Eremija</w:t>
      </w:r>
      <w:r w:rsidR="003F3D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3F3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3F3D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E22F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27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5811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CS"/>
        </w:rPr>
        <w:t>Dobrijević</w:t>
      </w:r>
      <w:r w:rsidRPr="00F7284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0939" w:rsidRDefault="002A0939" w:rsidP="002A093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173.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76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4576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576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576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762B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21–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0939" w:rsidRDefault="002A0939" w:rsidP="002A09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0939" w:rsidRDefault="002A0939" w:rsidP="002A09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939" w:rsidRPr="00F72849" w:rsidRDefault="0015725F" w:rsidP="002A09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A093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2A093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2A0939" w:rsidRPr="00F72849" w:rsidRDefault="002A0939" w:rsidP="002A093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0939" w:rsidRDefault="002A0939" w:rsidP="002A0939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5725F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</w:rPr>
        <w:t>zaključena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41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41D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A0939" w:rsidRDefault="002A0939" w:rsidP="002A093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A0939" w:rsidRPr="00F72849" w:rsidRDefault="002A0939" w:rsidP="002A0939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31D8F" w:rsidRDefault="00331D8F" w:rsidP="00331D8F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1D8F" w:rsidRDefault="00331D8F" w:rsidP="00331D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15725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31D8F" w:rsidRDefault="00331D8F" w:rsidP="00331D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0C648D" w:rsidRPr="0015725F" w:rsidRDefault="0015725F" w:rsidP="0015725F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331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331D8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331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31D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sectPr w:rsidR="000C648D" w:rsidRPr="0015725F" w:rsidSect="0047182E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E3" w:rsidRDefault="006B02E3">
      <w:pPr>
        <w:spacing w:after="0" w:line="240" w:lineRule="auto"/>
      </w:pPr>
      <w:r>
        <w:separator/>
      </w:r>
    </w:p>
  </w:endnote>
  <w:endnote w:type="continuationSeparator" w:id="0">
    <w:p w:rsidR="006B02E3" w:rsidRDefault="006B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E3" w:rsidRDefault="006B02E3">
      <w:pPr>
        <w:spacing w:after="0" w:line="240" w:lineRule="auto"/>
      </w:pPr>
      <w:r>
        <w:separator/>
      </w:r>
    </w:p>
  </w:footnote>
  <w:footnote w:type="continuationSeparator" w:id="0">
    <w:p w:rsidR="006B02E3" w:rsidRDefault="006B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24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182E" w:rsidRDefault="004718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2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7182E" w:rsidRDefault="00471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D3B09"/>
    <w:multiLevelType w:val="hybridMultilevel"/>
    <w:tmpl w:val="0BAAC80A"/>
    <w:lvl w:ilvl="0" w:tplc="4E766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39"/>
    <w:rsid w:val="00000A6A"/>
    <w:rsid w:val="00001F19"/>
    <w:rsid w:val="00016361"/>
    <w:rsid w:val="00016B3D"/>
    <w:rsid w:val="00020B88"/>
    <w:rsid w:val="00036F6D"/>
    <w:rsid w:val="000617A8"/>
    <w:rsid w:val="000705A7"/>
    <w:rsid w:val="00075490"/>
    <w:rsid w:val="00087BB8"/>
    <w:rsid w:val="000C508A"/>
    <w:rsid w:val="000C583E"/>
    <w:rsid w:val="000C648D"/>
    <w:rsid w:val="000D41F2"/>
    <w:rsid w:val="000D432B"/>
    <w:rsid w:val="000F58AE"/>
    <w:rsid w:val="000F7B1E"/>
    <w:rsid w:val="001015A1"/>
    <w:rsid w:val="00112A8F"/>
    <w:rsid w:val="0011469B"/>
    <w:rsid w:val="00115483"/>
    <w:rsid w:val="00117DE9"/>
    <w:rsid w:val="00123959"/>
    <w:rsid w:val="001263A2"/>
    <w:rsid w:val="00132885"/>
    <w:rsid w:val="001429C3"/>
    <w:rsid w:val="00157048"/>
    <w:rsid w:val="0015725F"/>
    <w:rsid w:val="0015741F"/>
    <w:rsid w:val="0017659E"/>
    <w:rsid w:val="00185AE0"/>
    <w:rsid w:val="001A6772"/>
    <w:rsid w:val="001A7BFD"/>
    <w:rsid w:val="001B198C"/>
    <w:rsid w:val="001E2180"/>
    <w:rsid w:val="001E362C"/>
    <w:rsid w:val="001E4121"/>
    <w:rsid w:val="001F1D49"/>
    <w:rsid w:val="001F4502"/>
    <w:rsid w:val="00200C6B"/>
    <w:rsid w:val="0020342D"/>
    <w:rsid w:val="00212246"/>
    <w:rsid w:val="00223D7A"/>
    <w:rsid w:val="00223E17"/>
    <w:rsid w:val="00230A3B"/>
    <w:rsid w:val="00232E06"/>
    <w:rsid w:val="00236647"/>
    <w:rsid w:val="0023725E"/>
    <w:rsid w:val="002403DA"/>
    <w:rsid w:val="0024079A"/>
    <w:rsid w:val="002511F9"/>
    <w:rsid w:val="0025581A"/>
    <w:rsid w:val="002563E7"/>
    <w:rsid w:val="00257339"/>
    <w:rsid w:val="002621D5"/>
    <w:rsid w:val="00270A8A"/>
    <w:rsid w:val="002716E5"/>
    <w:rsid w:val="002719F3"/>
    <w:rsid w:val="002726F2"/>
    <w:rsid w:val="00285854"/>
    <w:rsid w:val="00291AD8"/>
    <w:rsid w:val="0029558A"/>
    <w:rsid w:val="00295861"/>
    <w:rsid w:val="0029642F"/>
    <w:rsid w:val="002A0939"/>
    <w:rsid w:val="002A139B"/>
    <w:rsid w:val="002B43E4"/>
    <w:rsid w:val="002C08BD"/>
    <w:rsid w:val="002D4708"/>
    <w:rsid w:val="002D70F3"/>
    <w:rsid w:val="002D7217"/>
    <w:rsid w:val="002E2CE0"/>
    <w:rsid w:val="002F75E8"/>
    <w:rsid w:val="00303A8F"/>
    <w:rsid w:val="003045A1"/>
    <w:rsid w:val="003250B2"/>
    <w:rsid w:val="00331D8F"/>
    <w:rsid w:val="00340B45"/>
    <w:rsid w:val="00355F82"/>
    <w:rsid w:val="00366B67"/>
    <w:rsid w:val="003671ED"/>
    <w:rsid w:val="00370477"/>
    <w:rsid w:val="00370D67"/>
    <w:rsid w:val="0037179A"/>
    <w:rsid w:val="00373865"/>
    <w:rsid w:val="00380C80"/>
    <w:rsid w:val="00396417"/>
    <w:rsid w:val="003A384A"/>
    <w:rsid w:val="003A3B43"/>
    <w:rsid w:val="003A4010"/>
    <w:rsid w:val="003B09CE"/>
    <w:rsid w:val="003B1161"/>
    <w:rsid w:val="003B6AF2"/>
    <w:rsid w:val="003C0112"/>
    <w:rsid w:val="003C6F0F"/>
    <w:rsid w:val="003D128D"/>
    <w:rsid w:val="003D5EE5"/>
    <w:rsid w:val="003D6088"/>
    <w:rsid w:val="003D6DF6"/>
    <w:rsid w:val="003E5AB5"/>
    <w:rsid w:val="003F3DEF"/>
    <w:rsid w:val="004017C1"/>
    <w:rsid w:val="00432F79"/>
    <w:rsid w:val="00432FE7"/>
    <w:rsid w:val="00437CBF"/>
    <w:rsid w:val="00443D94"/>
    <w:rsid w:val="00444B48"/>
    <w:rsid w:val="0045223E"/>
    <w:rsid w:val="004527E4"/>
    <w:rsid w:val="0045337B"/>
    <w:rsid w:val="00456B40"/>
    <w:rsid w:val="0045762B"/>
    <w:rsid w:val="00460D49"/>
    <w:rsid w:val="004621E7"/>
    <w:rsid w:val="004644C4"/>
    <w:rsid w:val="00467CB2"/>
    <w:rsid w:val="0047182E"/>
    <w:rsid w:val="00471EC2"/>
    <w:rsid w:val="00492259"/>
    <w:rsid w:val="004A319D"/>
    <w:rsid w:val="004A3F82"/>
    <w:rsid w:val="004A6CE3"/>
    <w:rsid w:val="004A746E"/>
    <w:rsid w:val="004B13BF"/>
    <w:rsid w:val="004B73C9"/>
    <w:rsid w:val="004C68D3"/>
    <w:rsid w:val="004C74A5"/>
    <w:rsid w:val="004D18C0"/>
    <w:rsid w:val="004F22C0"/>
    <w:rsid w:val="004F2EB3"/>
    <w:rsid w:val="004F3AE1"/>
    <w:rsid w:val="0050221E"/>
    <w:rsid w:val="00502D61"/>
    <w:rsid w:val="00506CD3"/>
    <w:rsid w:val="00526404"/>
    <w:rsid w:val="00537126"/>
    <w:rsid w:val="0054002F"/>
    <w:rsid w:val="00553A0C"/>
    <w:rsid w:val="00557DA0"/>
    <w:rsid w:val="00564FEE"/>
    <w:rsid w:val="00566A37"/>
    <w:rsid w:val="00571E92"/>
    <w:rsid w:val="00581131"/>
    <w:rsid w:val="00584A9C"/>
    <w:rsid w:val="0059117C"/>
    <w:rsid w:val="00597AF5"/>
    <w:rsid w:val="005A762A"/>
    <w:rsid w:val="005B4256"/>
    <w:rsid w:val="005D10E7"/>
    <w:rsid w:val="005D7144"/>
    <w:rsid w:val="005E3286"/>
    <w:rsid w:val="005F005B"/>
    <w:rsid w:val="005F1844"/>
    <w:rsid w:val="005F282F"/>
    <w:rsid w:val="005F6BF4"/>
    <w:rsid w:val="00607E95"/>
    <w:rsid w:val="00612F71"/>
    <w:rsid w:val="0061447A"/>
    <w:rsid w:val="00617104"/>
    <w:rsid w:val="006324CD"/>
    <w:rsid w:val="00634657"/>
    <w:rsid w:val="006419F0"/>
    <w:rsid w:val="0064473E"/>
    <w:rsid w:val="00660A8D"/>
    <w:rsid w:val="00661487"/>
    <w:rsid w:val="00667481"/>
    <w:rsid w:val="006708EA"/>
    <w:rsid w:val="006742D9"/>
    <w:rsid w:val="006765D9"/>
    <w:rsid w:val="00690116"/>
    <w:rsid w:val="006901BD"/>
    <w:rsid w:val="006A3791"/>
    <w:rsid w:val="006A4A62"/>
    <w:rsid w:val="006B02E3"/>
    <w:rsid w:val="006B3DEE"/>
    <w:rsid w:val="006C67F8"/>
    <w:rsid w:val="006D74CA"/>
    <w:rsid w:val="006E7170"/>
    <w:rsid w:val="006F4DF2"/>
    <w:rsid w:val="00702258"/>
    <w:rsid w:val="007054F0"/>
    <w:rsid w:val="007307B6"/>
    <w:rsid w:val="00746416"/>
    <w:rsid w:val="007529C2"/>
    <w:rsid w:val="00774690"/>
    <w:rsid w:val="00776414"/>
    <w:rsid w:val="00780BA4"/>
    <w:rsid w:val="00783CA1"/>
    <w:rsid w:val="00785924"/>
    <w:rsid w:val="007925B8"/>
    <w:rsid w:val="00794553"/>
    <w:rsid w:val="0079672E"/>
    <w:rsid w:val="007A4426"/>
    <w:rsid w:val="007B767B"/>
    <w:rsid w:val="007C0B33"/>
    <w:rsid w:val="007C1670"/>
    <w:rsid w:val="007C6011"/>
    <w:rsid w:val="007D1D08"/>
    <w:rsid w:val="007F48EA"/>
    <w:rsid w:val="00802283"/>
    <w:rsid w:val="00810E21"/>
    <w:rsid w:val="00811A76"/>
    <w:rsid w:val="0081666A"/>
    <w:rsid w:val="00820704"/>
    <w:rsid w:val="00823B04"/>
    <w:rsid w:val="00832CC7"/>
    <w:rsid w:val="008365E9"/>
    <w:rsid w:val="008403D6"/>
    <w:rsid w:val="0084434B"/>
    <w:rsid w:val="00844BBB"/>
    <w:rsid w:val="00846316"/>
    <w:rsid w:val="00852B28"/>
    <w:rsid w:val="008722B5"/>
    <w:rsid w:val="00874D2A"/>
    <w:rsid w:val="00876644"/>
    <w:rsid w:val="00881B8A"/>
    <w:rsid w:val="008945A3"/>
    <w:rsid w:val="008A1714"/>
    <w:rsid w:val="008B4EB3"/>
    <w:rsid w:val="008B6865"/>
    <w:rsid w:val="008C1CC3"/>
    <w:rsid w:val="008C43EC"/>
    <w:rsid w:val="008C4D54"/>
    <w:rsid w:val="008D061D"/>
    <w:rsid w:val="008D6354"/>
    <w:rsid w:val="008D7870"/>
    <w:rsid w:val="008F47EF"/>
    <w:rsid w:val="008F5A84"/>
    <w:rsid w:val="008F7B0F"/>
    <w:rsid w:val="00924B73"/>
    <w:rsid w:val="00926D71"/>
    <w:rsid w:val="00930DC7"/>
    <w:rsid w:val="00933403"/>
    <w:rsid w:val="00934DFB"/>
    <w:rsid w:val="009352AA"/>
    <w:rsid w:val="009422BC"/>
    <w:rsid w:val="00947011"/>
    <w:rsid w:val="009513EF"/>
    <w:rsid w:val="009646C2"/>
    <w:rsid w:val="009758CD"/>
    <w:rsid w:val="009763CB"/>
    <w:rsid w:val="009844E4"/>
    <w:rsid w:val="009B0E19"/>
    <w:rsid w:val="009E2483"/>
    <w:rsid w:val="009E56C1"/>
    <w:rsid w:val="009F11A7"/>
    <w:rsid w:val="00A01269"/>
    <w:rsid w:val="00A15F66"/>
    <w:rsid w:val="00A2181B"/>
    <w:rsid w:val="00A2605E"/>
    <w:rsid w:val="00A36364"/>
    <w:rsid w:val="00A52669"/>
    <w:rsid w:val="00A6314A"/>
    <w:rsid w:val="00A70968"/>
    <w:rsid w:val="00A76427"/>
    <w:rsid w:val="00A8016E"/>
    <w:rsid w:val="00A9641D"/>
    <w:rsid w:val="00A97134"/>
    <w:rsid w:val="00AA2109"/>
    <w:rsid w:val="00AA6585"/>
    <w:rsid w:val="00AA7842"/>
    <w:rsid w:val="00AC4C62"/>
    <w:rsid w:val="00AC4C8B"/>
    <w:rsid w:val="00AE193F"/>
    <w:rsid w:val="00AE2BE2"/>
    <w:rsid w:val="00AF0F6F"/>
    <w:rsid w:val="00B01A0F"/>
    <w:rsid w:val="00B05A26"/>
    <w:rsid w:val="00B12900"/>
    <w:rsid w:val="00B23676"/>
    <w:rsid w:val="00B4324B"/>
    <w:rsid w:val="00B60F51"/>
    <w:rsid w:val="00B709F9"/>
    <w:rsid w:val="00B72000"/>
    <w:rsid w:val="00B83F1A"/>
    <w:rsid w:val="00B87F71"/>
    <w:rsid w:val="00B90C53"/>
    <w:rsid w:val="00B942CA"/>
    <w:rsid w:val="00B95C60"/>
    <w:rsid w:val="00B95FEB"/>
    <w:rsid w:val="00BA5B29"/>
    <w:rsid w:val="00BB24B8"/>
    <w:rsid w:val="00BB27CA"/>
    <w:rsid w:val="00BB5D63"/>
    <w:rsid w:val="00BC4717"/>
    <w:rsid w:val="00BD68F0"/>
    <w:rsid w:val="00BE0983"/>
    <w:rsid w:val="00BE4332"/>
    <w:rsid w:val="00BF15DA"/>
    <w:rsid w:val="00BF411F"/>
    <w:rsid w:val="00C03700"/>
    <w:rsid w:val="00C03FD3"/>
    <w:rsid w:val="00C04FF3"/>
    <w:rsid w:val="00C0554C"/>
    <w:rsid w:val="00C05C85"/>
    <w:rsid w:val="00C07C7A"/>
    <w:rsid w:val="00C21917"/>
    <w:rsid w:val="00C341D3"/>
    <w:rsid w:val="00C34B6C"/>
    <w:rsid w:val="00C52676"/>
    <w:rsid w:val="00C57551"/>
    <w:rsid w:val="00C64A67"/>
    <w:rsid w:val="00C673FF"/>
    <w:rsid w:val="00C73ABC"/>
    <w:rsid w:val="00C7565C"/>
    <w:rsid w:val="00C81AC8"/>
    <w:rsid w:val="00CA075C"/>
    <w:rsid w:val="00CA2DDB"/>
    <w:rsid w:val="00CA3A7D"/>
    <w:rsid w:val="00CA6941"/>
    <w:rsid w:val="00CA6F6B"/>
    <w:rsid w:val="00CB063D"/>
    <w:rsid w:val="00CB614D"/>
    <w:rsid w:val="00CC7DB0"/>
    <w:rsid w:val="00CE1637"/>
    <w:rsid w:val="00CE3800"/>
    <w:rsid w:val="00CE4AD9"/>
    <w:rsid w:val="00CE6F08"/>
    <w:rsid w:val="00CF01B1"/>
    <w:rsid w:val="00CF743D"/>
    <w:rsid w:val="00D0054E"/>
    <w:rsid w:val="00D022DD"/>
    <w:rsid w:val="00D06BCC"/>
    <w:rsid w:val="00D30366"/>
    <w:rsid w:val="00D318C6"/>
    <w:rsid w:val="00D34D37"/>
    <w:rsid w:val="00D551ED"/>
    <w:rsid w:val="00D5782A"/>
    <w:rsid w:val="00D6487E"/>
    <w:rsid w:val="00D65322"/>
    <w:rsid w:val="00D76BBB"/>
    <w:rsid w:val="00D844B4"/>
    <w:rsid w:val="00D85139"/>
    <w:rsid w:val="00DB2690"/>
    <w:rsid w:val="00DB3070"/>
    <w:rsid w:val="00DB7F16"/>
    <w:rsid w:val="00DC4321"/>
    <w:rsid w:val="00DD37EC"/>
    <w:rsid w:val="00DE0E17"/>
    <w:rsid w:val="00DE61BB"/>
    <w:rsid w:val="00DF1E92"/>
    <w:rsid w:val="00E00084"/>
    <w:rsid w:val="00E02980"/>
    <w:rsid w:val="00E066F7"/>
    <w:rsid w:val="00E12427"/>
    <w:rsid w:val="00E1634D"/>
    <w:rsid w:val="00E16B34"/>
    <w:rsid w:val="00E22F72"/>
    <w:rsid w:val="00E23661"/>
    <w:rsid w:val="00E341BD"/>
    <w:rsid w:val="00E42D36"/>
    <w:rsid w:val="00E60327"/>
    <w:rsid w:val="00E61A8B"/>
    <w:rsid w:val="00E705B0"/>
    <w:rsid w:val="00E9434B"/>
    <w:rsid w:val="00EA147B"/>
    <w:rsid w:val="00EA4F23"/>
    <w:rsid w:val="00EC2A2F"/>
    <w:rsid w:val="00ED13E9"/>
    <w:rsid w:val="00ED3172"/>
    <w:rsid w:val="00ED49CB"/>
    <w:rsid w:val="00EE11FF"/>
    <w:rsid w:val="00EE1A9A"/>
    <w:rsid w:val="00EE268E"/>
    <w:rsid w:val="00EE4CA5"/>
    <w:rsid w:val="00EE580F"/>
    <w:rsid w:val="00F02C0B"/>
    <w:rsid w:val="00F0364D"/>
    <w:rsid w:val="00F0673F"/>
    <w:rsid w:val="00F1351E"/>
    <w:rsid w:val="00F16C13"/>
    <w:rsid w:val="00F252E3"/>
    <w:rsid w:val="00F35876"/>
    <w:rsid w:val="00F36474"/>
    <w:rsid w:val="00F40373"/>
    <w:rsid w:val="00F45BA5"/>
    <w:rsid w:val="00F46BF0"/>
    <w:rsid w:val="00F52066"/>
    <w:rsid w:val="00F5562F"/>
    <w:rsid w:val="00F56468"/>
    <w:rsid w:val="00F85A16"/>
    <w:rsid w:val="00F85BBB"/>
    <w:rsid w:val="00F900D2"/>
    <w:rsid w:val="00F94369"/>
    <w:rsid w:val="00F94D6F"/>
    <w:rsid w:val="00F958AE"/>
    <w:rsid w:val="00FA0476"/>
    <w:rsid w:val="00FA63AF"/>
    <w:rsid w:val="00FA6F4B"/>
    <w:rsid w:val="00FB206D"/>
    <w:rsid w:val="00FC1DBF"/>
    <w:rsid w:val="00FC68AC"/>
    <w:rsid w:val="00FD57F7"/>
    <w:rsid w:val="00FD5B3E"/>
    <w:rsid w:val="00FD6A8E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939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2A0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939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2A0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4099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2020-02-26T12:53:00Z</dcterms:created>
  <dcterms:modified xsi:type="dcterms:W3CDTF">2020-02-26T12:53:00Z</dcterms:modified>
</cp:coreProperties>
</file>